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5E4548">
        <w:rPr>
          <w:rFonts w:ascii="Arial" w:hAnsi="Arial" w:cs="Arial"/>
          <w:b/>
          <w:bCs/>
        </w:rPr>
        <w:t>41</w:t>
      </w:r>
    </w:p>
    <w:p w:rsidR="0062038D" w:rsidRDefault="005E4548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7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BF1EE7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895600" cy="1070610"/>
            <wp:effectExtent l="0" t="0" r="0" b="0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5719B5" w:rsidRDefault="005719B5" w:rsidP="00993DBD">
      <w:pPr>
        <w:rPr>
          <w:rFonts w:ascii="Century Gothic" w:eastAsia="Times New Roman" w:hAnsi="Century Gothic" w:cs="Calibri"/>
          <w:color w:val="000000"/>
        </w:rPr>
      </w:pPr>
      <w:r w:rsidRPr="005719B5">
        <w:rPr>
          <w:rFonts w:ascii="Century Gothic" w:eastAsia="Times New Roman" w:hAnsi="Century Gothic" w:cs="Calibri"/>
          <w:b/>
          <w:color w:val="000000"/>
        </w:rPr>
        <w:t>FFA Fundraiser</w:t>
      </w:r>
      <w:r>
        <w:rPr>
          <w:rFonts w:ascii="Century Gothic" w:eastAsia="Times New Roman" w:hAnsi="Century Gothic" w:cs="Calibri"/>
          <w:color w:val="000000"/>
        </w:rPr>
        <w:t xml:space="preserve"> – See attached letter -</w:t>
      </w:r>
    </w:p>
    <w:p w:rsidR="005719B5" w:rsidRDefault="005719B5" w:rsidP="00993DBD">
      <w:pPr>
        <w:rPr>
          <w:rFonts w:ascii="Century Gothic" w:eastAsia="Times New Roman" w:hAnsi="Century Gothic" w:cs="Calibri"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November</w:t>
      </w:r>
      <w:proofErr w:type="gramEnd"/>
      <w:r w:rsidRPr="003304DC">
        <w:rPr>
          <w:rFonts w:ascii="Century Gothic" w:hAnsi="Century Gothic" w:cs="Helvetica"/>
          <w:u w:val="single"/>
        </w:rPr>
        <w:t xml:space="preserve"> 2nd in Room 4 from 6PM-8PM.</w:t>
      </w:r>
    </w:p>
    <w:p w:rsidR="00F93088" w:rsidRDefault="00F93088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P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F05E96" w:rsidRDefault="00F05E96" w:rsidP="00F93088">
      <w:pPr>
        <w:rPr>
          <w:rFonts w:ascii="Century Gothic" w:hAnsi="Century Gothic"/>
          <w:b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BF1EE7" w:rsidRDefault="00BF1EE7" w:rsidP="00F93088">
      <w:pPr>
        <w:spacing w:after="240"/>
        <w:rPr>
          <w:rFonts w:ascii="Century Gothic" w:hAnsi="Century Gothic"/>
          <w:b/>
        </w:rPr>
      </w:pPr>
    </w:p>
    <w:p w:rsidR="00855BB8" w:rsidRDefault="00855BB8" w:rsidP="00F9308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</w:t>
      </w:r>
      <w:r w:rsidR="00746685">
        <w:rPr>
          <w:rFonts w:ascii="Century Gothic" w:hAnsi="Century Gothic"/>
        </w:rPr>
        <w:t xml:space="preserve"> the office from 1pm-4pm.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Pr="00F93088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F93088" w:rsidRDefault="00F93088" w:rsidP="00F93088">
      <w:pPr>
        <w:rPr>
          <w:rFonts w:ascii="Century Gothic" w:hAnsi="Century Gothic"/>
        </w:rPr>
      </w:pPr>
    </w:p>
    <w:p w:rsidR="00B04D07" w:rsidRPr="00B04D07" w:rsidRDefault="00B04D07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625157" w:rsidRPr="008E591A" w:rsidRDefault="00625157" w:rsidP="00F93088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 xml:space="preserve">Attention VTEC students who want to take a COS class </w:t>
      </w:r>
      <w:r>
        <w:rPr>
          <w:rFonts w:ascii="Century Gothic" w:hAnsi="Century Gothic" w:cs="Calibri"/>
          <w:b/>
          <w:bCs/>
          <w:color w:val="000000"/>
        </w:rPr>
        <w:t>during the spring 2023 semester: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>Please attend a COS Information Meeting and Admissions Application Workshop</w:t>
      </w:r>
      <w:r>
        <w:rPr>
          <w:rFonts w:ascii="Century Gothic" w:hAnsi="Century Gothic" w:cs="Calibri"/>
          <w:b/>
          <w:bCs/>
          <w:color w:val="000000"/>
        </w:rPr>
        <w:t>.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  <w:u w:val="single"/>
        </w:rPr>
      </w:pPr>
      <w:r w:rsidRPr="00A01295">
        <w:rPr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A01295">
        <w:rPr>
          <w:rFonts w:ascii="Century Gothic" w:hAnsi="Century Gothic" w:cs="Calibri"/>
          <w:color w:val="000000"/>
          <w:u w:val="single"/>
        </w:rPr>
        <w:t>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="00746685">
        <w:rPr>
          <w:rFonts w:ascii="Century Gothic" w:hAnsi="Century Gothic" w:cs="Calibri"/>
          <w:color w:val="000000"/>
        </w:rPr>
        <w:t xml:space="preserve"> October 11, 2022; </w:t>
      </w: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Pr="00A01295">
        <w:rPr>
          <w:rFonts w:ascii="Century Gothic" w:hAnsi="Century Gothic" w:cs="Calibri"/>
          <w:color w:val="000000"/>
        </w:rPr>
        <w:t xml:space="preserve"> October 18, 2022 </w:t>
      </w:r>
    </w:p>
    <w:p w:rsidR="00A01295" w:rsidRDefault="00A01295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lastRenderedPageBreak/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7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Pr="00E65B89" w:rsidRDefault="00E65B89" w:rsidP="00E65B89">
      <w:pPr>
        <w:rPr>
          <w:rFonts w:ascii="Century Gothic" w:hAnsi="Century Gothic" w:cs="Calibri"/>
        </w:rPr>
      </w:pPr>
      <w:hyperlink r:id="rId8" w:anchor="scholarapp" w:history="1">
        <w:r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885"/>
    <w:rsid w:val="002117C1"/>
    <w:rsid w:val="0022555E"/>
    <w:rsid w:val="002431B9"/>
    <w:rsid w:val="00265486"/>
    <w:rsid w:val="002F7C98"/>
    <w:rsid w:val="00310ACD"/>
    <w:rsid w:val="00317D4C"/>
    <w:rsid w:val="003304DC"/>
    <w:rsid w:val="00345870"/>
    <w:rsid w:val="00347308"/>
    <w:rsid w:val="0037061F"/>
    <w:rsid w:val="003C1551"/>
    <w:rsid w:val="003C6BBD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719C"/>
    <w:rsid w:val="006849FA"/>
    <w:rsid w:val="00685BF4"/>
    <w:rsid w:val="00690C5E"/>
    <w:rsid w:val="006B5DEA"/>
    <w:rsid w:val="006B7352"/>
    <w:rsid w:val="006E57A9"/>
    <w:rsid w:val="007112A0"/>
    <w:rsid w:val="00713661"/>
    <w:rsid w:val="007358D2"/>
    <w:rsid w:val="00746685"/>
    <w:rsid w:val="0076621D"/>
    <w:rsid w:val="007A6B5E"/>
    <w:rsid w:val="007B2E43"/>
    <w:rsid w:val="007B5EAA"/>
    <w:rsid w:val="007B6BED"/>
    <w:rsid w:val="007C6108"/>
    <w:rsid w:val="007D10D3"/>
    <w:rsid w:val="007D1323"/>
    <w:rsid w:val="00802E3D"/>
    <w:rsid w:val="008224A5"/>
    <w:rsid w:val="00827BE3"/>
    <w:rsid w:val="00834AB3"/>
    <w:rsid w:val="008445FE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45A82"/>
    <w:rsid w:val="00A82A50"/>
    <w:rsid w:val="00A85B4C"/>
    <w:rsid w:val="00AB2307"/>
    <w:rsid w:val="00AD39FC"/>
    <w:rsid w:val="00AF5B78"/>
    <w:rsid w:val="00B04D07"/>
    <w:rsid w:val="00B0765D"/>
    <w:rsid w:val="00B14F82"/>
    <w:rsid w:val="00B42B90"/>
    <w:rsid w:val="00B454CE"/>
    <w:rsid w:val="00B45F3D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BCC"/>
    <w:rsid w:val="00C560EC"/>
    <w:rsid w:val="00C56A81"/>
    <w:rsid w:val="00C63676"/>
    <w:rsid w:val="00C64371"/>
    <w:rsid w:val="00C86196"/>
    <w:rsid w:val="00C92132"/>
    <w:rsid w:val="00CB1FAA"/>
    <w:rsid w:val="00CB3FEB"/>
    <w:rsid w:val="00CB6028"/>
    <w:rsid w:val="00CB7760"/>
    <w:rsid w:val="00CC3BC5"/>
    <w:rsid w:val="00D123E2"/>
    <w:rsid w:val="00D20513"/>
    <w:rsid w:val="00D82131"/>
    <w:rsid w:val="00D83364"/>
    <w:rsid w:val="00D83BE2"/>
    <w:rsid w:val="00D969AF"/>
    <w:rsid w:val="00DF4274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27925"/>
    <w:rsid w:val="00F32F46"/>
    <w:rsid w:val="00F5419D"/>
    <w:rsid w:val="00F67067"/>
    <w:rsid w:val="00F9093C"/>
    <w:rsid w:val="00F93088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4957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.edu/en-us/administration/foundation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nys6CBBYJACDP9NjfzBMSA?domain=nam11.safelinks.protection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2022-08-15T16:03:00Z</cp:lastPrinted>
  <dcterms:created xsi:type="dcterms:W3CDTF">2022-10-05T17:04:00Z</dcterms:created>
  <dcterms:modified xsi:type="dcterms:W3CDTF">2022-10-05T17:04:00Z</dcterms:modified>
</cp:coreProperties>
</file>