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34CA9">
        <w:rPr>
          <w:rFonts w:ascii="Arial" w:hAnsi="Arial" w:cs="Arial"/>
          <w:b/>
          <w:bCs/>
        </w:rPr>
        <w:t>125</w:t>
      </w:r>
    </w:p>
    <w:p w:rsidR="00D9456C" w:rsidRDefault="00834CA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073F5C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green"/>
        </w:rPr>
        <w:t>Daylight Savings This Weekend – Turn Clocks Forward One Hour</w:t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P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March </w:t>
      </w:r>
      <w:proofErr w:type="gramStart"/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13</w:t>
      </w:r>
      <w:r w:rsidRPr="00660BC1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Students Released at 12:45pm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3A09EA" w:rsidRPr="00834CA9" w:rsidRDefault="00DB06B9" w:rsidP="00834CA9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</w:t>
      </w:r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ttention VTEC students who want to take a COS class during the </w:t>
      </w:r>
      <w:proofErr w:type="gramStart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 w:rsidR="003A09EA"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="003A09EA"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 w:rsidR="003A09EA"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All COS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lastRenderedPageBreak/>
        <w:t>permission forms are due to Mrs. Hu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="003A09EA"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  <w:r w:rsidR="003A09EA" w:rsidRPr="0073421C">
        <w:rPr>
          <w:rStyle w:val="contentpasted0"/>
          <w:rFonts w:ascii="Century Gothic" w:hAnsi="Century Gothic" w:cs="Calibri"/>
          <w:b/>
          <w:color w:val="000000"/>
        </w:rPr>
        <w:t>Thursday, March 9, 2023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>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834CA9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3421C" w:rsidRPr="00834CA9" w:rsidRDefault="00096486" w:rsidP="00834CA9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Attention VTEC students who want to take a COS class during the Summer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  <w:bookmarkStart w:id="0" w:name="_GoBack"/>
      <w:bookmarkEnd w:id="0"/>
      <w:r w:rsidR="0073421C" w:rsidRPr="0073421C">
        <w:rPr>
          <w:rStyle w:val="contentpasted0"/>
          <w:rFonts w:ascii="Century Gothic" w:hAnsi="Century Gothic" w:cs="Calibri"/>
          <w:b/>
          <w:color w:val="000000"/>
        </w:rPr>
        <w:t>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3E540A" w:rsidRDefault="003E540A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A957F6" w:rsidP="00716DAC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March 9th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="00866006" w:rsidRPr="000E70F3">
        <w:rPr>
          <w:rFonts w:ascii="Century Gothic" w:hAnsi="Century Gothic"/>
          <w:b/>
          <w:u w:val="single"/>
        </w:rPr>
        <w:t xml:space="preserve"> 6pm</w:t>
      </w:r>
      <w:r w:rsidR="00866006"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sectPr w:rsid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A83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2023-03-06T17:55:00Z</dcterms:created>
  <dcterms:modified xsi:type="dcterms:W3CDTF">2023-03-06T17:55:00Z</dcterms:modified>
</cp:coreProperties>
</file>