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8F31E0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904081">
        <w:rPr>
          <w:rFonts w:ascii="Arial" w:hAnsi="Arial" w:cs="Arial"/>
          <w:b/>
          <w:bCs/>
        </w:rPr>
        <w:t>4</w:t>
      </w:r>
    </w:p>
    <w:p w14:paraId="21367644" w14:textId="03D6EC94" w:rsidR="00F2282C" w:rsidRDefault="002C7542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904081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5527BB7" w14:textId="097A4C30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E97EF9">
        <w:rPr>
          <w:rFonts w:ascii="Arial" w:hAnsi="Arial" w:cs="Arial"/>
          <w:b/>
          <w:bCs/>
          <w:sz w:val="36"/>
          <w:szCs w:val="36"/>
          <w:highlight w:val="cyan"/>
        </w:rPr>
        <w:t>NO SCHOOL MONDAY, JANUARY 20</w:t>
      </w:r>
      <w:r w:rsidRPr="00E97EF9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5418A60B" w14:textId="2311F608" w:rsidR="00E97EF9" w:rsidRPr="00983313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5AD26B4C" w14:textId="54D9D56B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424A64">
        <w:rPr>
          <w:rFonts w:ascii="Century Gothic" w:hAnsi="Century Gothic"/>
          <w:b/>
          <w:u w:val="single"/>
        </w:rPr>
        <w:t xml:space="preserve">Textbook </w:t>
      </w:r>
      <w:r w:rsidR="000B06C3">
        <w:rPr>
          <w:rFonts w:ascii="Century Gothic" w:hAnsi="Century Gothic"/>
          <w:b/>
          <w:u w:val="single"/>
        </w:rPr>
        <w:t xml:space="preserve">reimbursement </w:t>
      </w:r>
      <w:r w:rsidRPr="00424A64">
        <w:rPr>
          <w:rFonts w:ascii="Century Gothic" w:hAnsi="Century Gothic"/>
          <w:b/>
          <w:u w:val="single"/>
        </w:rPr>
        <w:t>forms are due by January 31</w:t>
      </w:r>
      <w:r w:rsidRPr="00424A64">
        <w:rPr>
          <w:rFonts w:ascii="Century Gothic" w:hAnsi="Century Gothic"/>
          <w:b/>
          <w:u w:val="single"/>
          <w:vertAlign w:val="superscript"/>
        </w:rPr>
        <w:t>st</w:t>
      </w:r>
      <w:r w:rsidRPr="00424A64">
        <w:rPr>
          <w:rFonts w:ascii="Century Gothic" w:hAnsi="Century Gothic"/>
          <w:b/>
          <w:u w:val="single"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2025-01-14T18:54:00Z</dcterms:created>
  <dcterms:modified xsi:type="dcterms:W3CDTF">2025-01-14T21:26:00Z</dcterms:modified>
</cp:coreProperties>
</file>