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620F5F99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10</w:t>
      </w:r>
      <w:r w:rsidR="00AB64C7">
        <w:rPr>
          <w:rFonts w:ascii="Arial" w:hAnsi="Arial" w:cs="Arial"/>
          <w:b/>
          <w:bCs/>
        </w:rPr>
        <w:t>4</w:t>
      </w:r>
    </w:p>
    <w:p w14:paraId="21367644" w14:textId="41C32DF9" w:rsidR="00F2282C" w:rsidRDefault="00AB64C7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8C1858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A1235F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F72006D" w14:textId="1D92DA13" w:rsidR="002E3E1D" w:rsidRPr="000F5183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 xml:space="preserve">**NO SCHOOL – 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MONDAY, FEBRUARY 17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  <w:vertAlign w:val="superscript"/>
        </w:rPr>
        <w:t>TH</w:t>
      </w:r>
      <w:r w:rsidRPr="000F5183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 xml:space="preserve"> –</w:t>
      </w:r>
    </w:p>
    <w:p w14:paraId="461CF600" w14:textId="0874D92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0F5183">
        <w:rPr>
          <w:rFonts w:ascii="Arial" w:hAnsi="Arial" w:cs="Arial"/>
          <w:b/>
          <w:bCs/>
          <w:sz w:val="36"/>
          <w:szCs w:val="36"/>
          <w:highlight w:val="yellow"/>
        </w:rPr>
        <w:t>PRESIDENT’S DAY HOLIDAY**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73915E7" w14:textId="0A6714C5" w:rsidR="00E860F8" w:rsidRPr="00E860F8" w:rsidRDefault="00E860F8" w:rsidP="009E7AA2">
      <w:pPr>
        <w:rPr>
          <w:rFonts w:ascii="Century Gothic" w:hAnsi="Century Gothic"/>
          <w:b/>
          <w:sz w:val="28"/>
          <w:szCs w:val="28"/>
          <w:u w:val="single"/>
        </w:rPr>
      </w:pPr>
      <w:r w:rsidRPr="00E860F8">
        <w:rPr>
          <w:rFonts w:ascii="Century Gothic" w:hAnsi="Century Gothic"/>
          <w:b/>
          <w:sz w:val="28"/>
          <w:szCs w:val="28"/>
          <w:highlight w:val="cyan"/>
          <w:u w:val="single"/>
        </w:rPr>
        <w:t>Bell Schedule for Tuesday, February 18</w:t>
      </w:r>
      <w:r w:rsidRPr="00E860F8">
        <w:rPr>
          <w:rFonts w:ascii="Century Gothic" w:hAnsi="Century Gothic"/>
          <w:b/>
          <w:sz w:val="28"/>
          <w:szCs w:val="28"/>
          <w:highlight w:val="cyan"/>
          <w:u w:val="single"/>
          <w:vertAlign w:val="superscript"/>
        </w:rPr>
        <w:t>th</w:t>
      </w:r>
      <w:r w:rsidRPr="00E860F8">
        <w:rPr>
          <w:rFonts w:ascii="Century Gothic" w:hAnsi="Century Gothic"/>
          <w:b/>
          <w:sz w:val="28"/>
          <w:szCs w:val="28"/>
          <w:highlight w:val="cyan"/>
          <w:u w:val="single"/>
        </w:rPr>
        <w:t xml:space="preserve"> –</w:t>
      </w:r>
    </w:p>
    <w:p w14:paraId="4384BE56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38AEEA33" w14:textId="71728D2A" w:rsidR="00E860F8" w:rsidRDefault="00E860F8" w:rsidP="009E7AA2">
      <w:pPr>
        <w:rPr>
          <w:rFonts w:ascii="Century Gothic" w:hAnsi="Century Gothic"/>
          <w:b/>
          <w:u w:val="single"/>
        </w:rPr>
      </w:pPr>
      <w:r w:rsidRPr="00E860F8">
        <w:rPr>
          <w:rFonts w:ascii="Century Gothic" w:hAnsi="Century Gothic"/>
          <w:b/>
          <w:u w:val="single"/>
        </w:rPr>
        <w:drawing>
          <wp:inline distT="0" distB="0" distL="0" distR="0" wp14:anchorId="529E7FD0" wp14:editId="65036B65">
            <wp:extent cx="3162300" cy="4012736"/>
            <wp:effectExtent l="0" t="0" r="0" b="6985"/>
            <wp:docPr id="639831689" name="Picture 1" descr="A schedule of time and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31689" name="Picture 1" descr="A schedule of time and tim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5207" cy="40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057B2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1F1E8C34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6DA9AD88" w14:textId="77777777" w:rsidR="00E860F8" w:rsidRDefault="00E860F8" w:rsidP="009E7AA2">
      <w:pPr>
        <w:rPr>
          <w:rFonts w:ascii="Century Gothic" w:hAnsi="Century Gothic"/>
          <w:b/>
          <w:u w:val="single"/>
        </w:rPr>
      </w:pPr>
    </w:p>
    <w:p w14:paraId="209E4628" w14:textId="71F5617B" w:rsidR="001A4A38" w:rsidRPr="001A4A38" w:rsidRDefault="001A4A38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Students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  <w:bCs/>
        </w:rPr>
        <w:t xml:space="preserve">  If</w:t>
      </w:r>
      <w:proofErr w:type="gramEnd"/>
      <w:r>
        <w:rPr>
          <w:rFonts w:ascii="Century Gothic" w:hAnsi="Century Gothic"/>
          <w:bCs/>
        </w:rPr>
        <w:t xml:space="preserve"> you are interested in being a Speaker at Denim &amp; Diamonds on Saturday, March 1</w:t>
      </w:r>
      <w:r w:rsidRPr="001A4A38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 xml:space="preserve"> – See the office.  Try-outs will be February 19</w:t>
      </w:r>
      <w:r w:rsidRPr="001A4A3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and February 20</w:t>
      </w:r>
      <w:r w:rsidRPr="001A4A3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>.  Sign ups are in the office.  See Mrs. Lalanne if you have any questions.</w:t>
      </w:r>
    </w:p>
    <w:p w14:paraId="6AA66DD3" w14:textId="77777777" w:rsidR="001A4A38" w:rsidRDefault="001A4A38" w:rsidP="009E7AA2">
      <w:pPr>
        <w:rPr>
          <w:rFonts w:ascii="Century Gothic" w:hAnsi="Century Gothic"/>
          <w:b/>
          <w:u w:val="single"/>
        </w:rPr>
      </w:pPr>
    </w:p>
    <w:p w14:paraId="3D9064D8" w14:textId="72F636EF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52ABF692" w14:textId="77777777" w:rsidR="00A55B7D" w:rsidRDefault="00A55B7D" w:rsidP="009E7AA2">
      <w:pPr>
        <w:rPr>
          <w:rFonts w:ascii="Century Gothic" w:hAnsi="Century Gothic"/>
          <w:b/>
          <w:u w:val="single"/>
        </w:rPr>
      </w:pPr>
    </w:p>
    <w:p w14:paraId="5DE9CBB9" w14:textId="3B4F2031" w:rsidR="00607E35" w:rsidRPr="001F51FC" w:rsidRDefault="00607E35" w:rsidP="009E7AA2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Monday, February 24</w:t>
      </w:r>
      <w:r w:rsidRPr="00607E3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8am. 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8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11C8DB3A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February</w:t>
      </w:r>
      <w:r w:rsidR="00AB64C7">
        <w:rPr>
          <w:rFonts w:ascii="Century Gothic" w:eastAsia="Times New Roman" w:hAnsi="Century Gothic" w:cs="Arial"/>
          <w:color w:val="000000"/>
          <w:u w:val="single"/>
        </w:rPr>
        <w:t xml:space="preserve">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18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and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3E0144E5" w14:textId="77777777" w:rsidR="00D656E7" w:rsidRPr="00533CAE" w:rsidRDefault="00D656E7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Payment plans are available.  See attached flyer.  </w:t>
      </w:r>
    </w:p>
    <w:p w14:paraId="567CC0D7" w14:textId="77777777" w:rsidR="00D656E7" w:rsidRDefault="00D656E7" w:rsidP="00A97677">
      <w:pPr>
        <w:rPr>
          <w:rFonts w:ascii="Century Gothic" w:hAnsi="Century Gothic"/>
          <w:b/>
          <w:bCs/>
          <w:u w:val="single"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22A339F9" w14:textId="77777777" w:rsidR="00C03CDB" w:rsidRPr="000D5F98" w:rsidRDefault="00C03CDB" w:rsidP="00A97677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4DED"/>
    <w:rsid w:val="003E0A83"/>
    <w:rsid w:val="003E6D39"/>
    <w:rsid w:val="003F0BFD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78E1"/>
    <w:rsid w:val="004C1139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2025-02-11T16:59:00Z</dcterms:created>
  <dcterms:modified xsi:type="dcterms:W3CDTF">2025-02-11T21:46:00Z</dcterms:modified>
</cp:coreProperties>
</file>