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109953D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B6350">
        <w:rPr>
          <w:rFonts w:ascii="Arial" w:hAnsi="Arial" w:cs="Arial"/>
          <w:b/>
          <w:bCs/>
        </w:rPr>
        <w:t>90</w:t>
      </w:r>
    </w:p>
    <w:p w14:paraId="433E84CB" w14:textId="319F89B6" w:rsidR="001434BF" w:rsidRDefault="009B6350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EC100F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C100F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1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F7FE370" w14:textId="17F032FB" w:rsidR="00AE33B3" w:rsidRPr="002A001E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yellow"/>
          <w:u w:val="single"/>
        </w:rPr>
      </w:pP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**Staff Development Day Monday, January 26</w:t>
      </w: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  <w:vertAlign w:val="superscript"/>
        </w:rPr>
        <w:t>th</w:t>
      </w: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 xml:space="preserve"> –</w:t>
      </w:r>
    </w:p>
    <w:p w14:paraId="46981BB8" w14:textId="54FE95C4" w:rsidR="00AE33B3" w:rsidRPr="00570852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Students Released at 2pm**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7CBB674" w14:textId="77777777" w:rsidR="00EC100F" w:rsidRDefault="00EC100F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34783BE9" w14:textId="06FDF5CF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7BB2545" w14:textId="67C7FD60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lastRenderedPageBreak/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136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2060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4</cp:revision>
  <dcterms:created xsi:type="dcterms:W3CDTF">2026-01-16T15:43:00Z</dcterms:created>
  <dcterms:modified xsi:type="dcterms:W3CDTF">2026-01-20T15:39:00Z</dcterms:modified>
</cp:coreProperties>
</file>